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D3DA" w14:textId="20553B04" w:rsidR="00365408" w:rsidRPr="00365408" w:rsidRDefault="009975DF" w:rsidP="00365408">
      <w:pPr>
        <w:spacing w:before="120" w:after="0" w:line="240" w:lineRule="auto"/>
        <w:rPr>
          <w:rFonts w:cstheme="minorHAnsi"/>
        </w:rPr>
      </w:pPr>
      <w:r w:rsidRPr="00335B5B">
        <w:rPr>
          <w:rFonts w:cstheme="minorHAnsi"/>
          <w:b/>
        </w:rPr>
        <w:t xml:space="preserve">Award Type: </w:t>
      </w:r>
      <w:r w:rsidR="00225D2B" w:rsidRPr="00335B5B">
        <w:rPr>
          <w:rFonts w:cstheme="minorHAnsi"/>
          <w:b/>
        </w:rPr>
        <w:t>Summer Internships in</w:t>
      </w:r>
      <w:r w:rsidR="00684756" w:rsidRPr="00335B5B">
        <w:rPr>
          <w:rFonts w:cstheme="minorHAnsi"/>
          <w:b/>
        </w:rPr>
        <w:t xml:space="preserve"> Vector Biology</w:t>
      </w:r>
    </w:p>
    <w:p w14:paraId="2C312AD4" w14:textId="62DB4864" w:rsidR="0015260F" w:rsidRPr="00335B5B" w:rsidRDefault="00654650" w:rsidP="008C579A">
      <w:p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The mission of the Pacific Southwest Center of Excellence (</w:t>
      </w:r>
      <w:proofErr w:type="spellStart"/>
      <w:r w:rsidRPr="00335B5B">
        <w:rPr>
          <w:rFonts w:cstheme="minorHAnsi"/>
        </w:rPr>
        <w:t>CoE</w:t>
      </w:r>
      <w:proofErr w:type="spellEnd"/>
      <w:r w:rsidRPr="00335B5B">
        <w:rPr>
          <w:rFonts w:cstheme="minorHAnsi"/>
        </w:rPr>
        <w:t>) in Vector-Borne Diseases</w:t>
      </w:r>
      <w:r w:rsidR="007F716D">
        <w:rPr>
          <w:rFonts w:cstheme="minorHAnsi"/>
        </w:rPr>
        <w:t xml:space="preserve"> (</w:t>
      </w:r>
      <w:proofErr w:type="spellStart"/>
      <w:r w:rsidR="007F716D">
        <w:rPr>
          <w:rFonts w:cstheme="minorHAnsi"/>
        </w:rPr>
        <w:t>PacVec</w:t>
      </w:r>
      <w:proofErr w:type="spellEnd"/>
      <w:r w:rsidR="007F716D">
        <w:rPr>
          <w:rFonts w:cstheme="minorHAnsi"/>
        </w:rPr>
        <w:t>)</w:t>
      </w:r>
      <w:r w:rsidRPr="00335B5B">
        <w:rPr>
          <w:rFonts w:cstheme="minorHAnsi"/>
        </w:rPr>
        <w:t xml:space="preserve"> is to enhance the capacity of the southwestern United States to respond to threats from vector-borne diseases that affect human health. The mission will be achieved through a combination of research, training, and collaboration with public health and vector control agencies at all levels. The </w:t>
      </w:r>
      <w:proofErr w:type="spellStart"/>
      <w:r w:rsidRPr="00335B5B">
        <w:rPr>
          <w:rFonts w:cstheme="minorHAnsi"/>
        </w:rPr>
        <w:t>CoE</w:t>
      </w:r>
      <w:proofErr w:type="spellEnd"/>
      <w:r w:rsidRPr="00335B5B">
        <w:rPr>
          <w:rFonts w:cstheme="minorHAnsi"/>
        </w:rPr>
        <w:t xml:space="preserve"> is funded by the </w:t>
      </w:r>
      <w:hyperlink r:id="rId8" w:history="1">
        <w:r w:rsidRPr="00335B5B">
          <w:rPr>
            <w:rStyle w:val="Hyperlink"/>
            <w:rFonts w:cstheme="minorHAnsi"/>
            <w:color w:val="auto"/>
          </w:rPr>
          <w:t>U.S. Centers for Disease Control and Prevention (CDC)</w:t>
        </w:r>
      </w:hyperlink>
      <w:r w:rsidRPr="00335B5B">
        <w:rPr>
          <w:rFonts w:cstheme="minorHAnsi"/>
        </w:rPr>
        <w:t>.</w:t>
      </w:r>
    </w:p>
    <w:p w14:paraId="55C6F99D" w14:textId="0A6D810C" w:rsidR="006400C3" w:rsidRPr="00335B5B" w:rsidRDefault="00654650" w:rsidP="00BF0961">
      <w:p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 xml:space="preserve">Proposals are invited for </w:t>
      </w:r>
      <w:r w:rsidR="00CD246E" w:rsidRPr="00335B5B">
        <w:rPr>
          <w:rFonts w:cstheme="minorHAnsi"/>
        </w:rPr>
        <w:t>summer internship opportunities</w:t>
      </w:r>
      <w:r w:rsidRPr="00335B5B">
        <w:rPr>
          <w:rFonts w:cstheme="minorHAnsi"/>
        </w:rPr>
        <w:t xml:space="preserve"> that are consistent with the </w:t>
      </w:r>
      <w:proofErr w:type="spellStart"/>
      <w:r w:rsidRPr="00335B5B">
        <w:rPr>
          <w:rFonts w:cstheme="minorHAnsi"/>
        </w:rPr>
        <w:t>CoE</w:t>
      </w:r>
      <w:proofErr w:type="spellEnd"/>
      <w:r w:rsidRPr="00335B5B">
        <w:rPr>
          <w:rFonts w:cstheme="minorHAnsi"/>
        </w:rPr>
        <w:t xml:space="preserve"> mission and should address themes relevant for public-health policy. </w:t>
      </w:r>
      <w:r w:rsidR="00A613FD" w:rsidRPr="00335B5B">
        <w:rPr>
          <w:rFonts w:cstheme="minorHAnsi"/>
        </w:rPr>
        <w:t xml:space="preserve">Proposals </w:t>
      </w:r>
      <w:r w:rsidR="00BF0961" w:rsidRPr="00335B5B">
        <w:rPr>
          <w:rFonts w:cstheme="minorHAnsi"/>
        </w:rPr>
        <w:t xml:space="preserve">for this award type </w:t>
      </w:r>
      <w:r w:rsidR="001D6869" w:rsidRPr="00335B5B">
        <w:rPr>
          <w:rFonts w:cstheme="minorHAnsi"/>
        </w:rPr>
        <w:t>must</w:t>
      </w:r>
      <w:r w:rsidR="00A613FD" w:rsidRPr="00335B5B">
        <w:rPr>
          <w:rFonts w:cstheme="minorHAnsi"/>
        </w:rPr>
        <w:t xml:space="preserve"> involve </w:t>
      </w:r>
      <w:r w:rsidR="00BF0961" w:rsidRPr="00335B5B">
        <w:rPr>
          <w:rFonts w:cstheme="minorHAnsi"/>
          <w:u w:val="single"/>
        </w:rPr>
        <w:t>u</w:t>
      </w:r>
      <w:r w:rsidR="00426866" w:rsidRPr="00335B5B">
        <w:rPr>
          <w:rFonts w:cstheme="minorHAnsi"/>
          <w:u w:val="single"/>
        </w:rPr>
        <w:t xml:space="preserve">ndergraduate </w:t>
      </w:r>
      <w:r w:rsidR="006400C3" w:rsidRPr="00335B5B">
        <w:rPr>
          <w:rFonts w:cstheme="minorHAnsi"/>
          <w:u w:val="single"/>
        </w:rPr>
        <w:t xml:space="preserve">summer internships </w:t>
      </w:r>
      <w:r w:rsidR="00426866" w:rsidRPr="00335B5B">
        <w:rPr>
          <w:rFonts w:cstheme="minorHAnsi"/>
          <w:u w:val="single"/>
        </w:rPr>
        <w:t>that offer opportunities for practical training and experience in public-health entomology</w:t>
      </w:r>
      <w:r w:rsidR="00684756" w:rsidRPr="00335B5B">
        <w:rPr>
          <w:rFonts w:cstheme="minorHAnsi"/>
          <w:u w:val="single"/>
        </w:rPr>
        <w:t xml:space="preserve"> or related fields</w:t>
      </w:r>
      <w:r w:rsidR="00A613FD" w:rsidRPr="00335B5B">
        <w:rPr>
          <w:rFonts w:cstheme="minorHAnsi"/>
          <w:u w:val="single"/>
        </w:rPr>
        <w:t>.</w:t>
      </w:r>
      <w:r w:rsidR="00BF0961" w:rsidRPr="00335B5B">
        <w:rPr>
          <w:rFonts w:cstheme="minorHAnsi"/>
        </w:rPr>
        <w:t xml:space="preserve"> </w:t>
      </w:r>
    </w:p>
    <w:p w14:paraId="45823A32" w14:textId="353C09BC" w:rsidR="00684756" w:rsidRPr="00335B5B" w:rsidRDefault="0098645F" w:rsidP="00BF0961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Un</w:t>
      </w:r>
      <w:r w:rsidR="006400C3" w:rsidRPr="00335B5B">
        <w:rPr>
          <w:rFonts w:cstheme="minorHAnsi"/>
        </w:rPr>
        <w:t xml:space="preserve">dergraduate interns </w:t>
      </w:r>
      <w:r>
        <w:rPr>
          <w:rFonts w:cstheme="minorHAnsi"/>
        </w:rPr>
        <w:t xml:space="preserve">may </w:t>
      </w:r>
      <w:r w:rsidR="006400C3" w:rsidRPr="00335B5B">
        <w:rPr>
          <w:rFonts w:cstheme="minorHAnsi"/>
        </w:rPr>
        <w:t>gain experience through summer work with a partner mosquito</w:t>
      </w:r>
      <w:r w:rsidR="007F716D">
        <w:rPr>
          <w:rFonts w:cstheme="minorHAnsi"/>
        </w:rPr>
        <w:t>/vector</w:t>
      </w:r>
      <w:r w:rsidR="006400C3" w:rsidRPr="00335B5B">
        <w:rPr>
          <w:rFonts w:cstheme="minorHAnsi"/>
        </w:rPr>
        <w:t xml:space="preserve"> control or public health agency</w:t>
      </w:r>
      <w:r>
        <w:rPr>
          <w:rFonts w:cstheme="minorHAnsi"/>
        </w:rPr>
        <w:t xml:space="preserve"> or through research with faculty investigators at eligible institutions (see below). Summer experience should be combined if </w:t>
      </w:r>
      <w:proofErr w:type="gramStart"/>
      <w:r>
        <w:rPr>
          <w:rFonts w:cstheme="minorHAnsi"/>
        </w:rPr>
        <w:t>possible</w:t>
      </w:r>
      <w:proofErr w:type="gramEnd"/>
      <w:r>
        <w:rPr>
          <w:rFonts w:cstheme="minorHAnsi"/>
        </w:rPr>
        <w:t xml:space="preserve"> with </w:t>
      </w:r>
      <w:r w:rsidR="009D1B56">
        <w:rPr>
          <w:rFonts w:cstheme="minorHAnsi"/>
        </w:rPr>
        <w:t>mentored</w:t>
      </w:r>
      <w:r>
        <w:rPr>
          <w:rFonts w:cstheme="minorHAnsi"/>
        </w:rPr>
        <w:t>,</w:t>
      </w:r>
      <w:r w:rsidR="009D1B56">
        <w:rPr>
          <w:rFonts w:cstheme="minorHAnsi"/>
        </w:rPr>
        <w:t xml:space="preserve"> </w:t>
      </w:r>
      <w:r w:rsidR="006400C3" w:rsidRPr="00335B5B">
        <w:rPr>
          <w:rFonts w:cstheme="minorHAnsi"/>
        </w:rPr>
        <w:t>on-campus experience in lab</w:t>
      </w:r>
      <w:r w:rsidR="000A6BCF" w:rsidRPr="00335B5B">
        <w:rPr>
          <w:rFonts w:cstheme="minorHAnsi"/>
        </w:rPr>
        <w:t xml:space="preserve">oratory </w:t>
      </w:r>
      <w:r>
        <w:rPr>
          <w:rFonts w:cstheme="minorHAnsi"/>
        </w:rPr>
        <w:t xml:space="preserve">or field </w:t>
      </w:r>
      <w:r w:rsidR="000A6BCF" w:rsidRPr="00335B5B">
        <w:rPr>
          <w:rFonts w:cstheme="minorHAnsi"/>
        </w:rPr>
        <w:t>metho</w:t>
      </w:r>
      <w:r w:rsidR="00684756" w:rsidRPr="00335B5B">
        <w:rPr>
          <w:rFonts w:cstheme="minorHAnsi"/>
        </w:rPr>
        <w:t>d</w:t>
      </w:r>
      <w:r w:rsidR="000A6BCF" w:rsidRPr="00335B5B">
        <w:rPr>
          <w:rFonts w:cstheme="minorHAnsi"/>
        </w:rPr>
        <w:t>s</w:t>
      </w:r>
      <w:r w:rsidR="00684756" w:rsidRPr="00335B5B">
        <w:rPr>
          <w:rFonts w:cstheme="minorHAnsi"/>
        </w:rPr>
        <w:t>,</w:t>
      </w:r>
      <w:r w:rsidR="006400C3" w:rsidRPr="00335B5B">
        <w:rPr>
          <w:rFonts w:cstheme="minorHAnsi"/>
        </w:rPr>
        <w:t xml:space="preserve"> data </w:t>
      </w:r>
      <w:r w:rsidR="000A6BCF" w:rsidRPr="00335B5B">
        <w:rPr>
          <w:rFonts w:cstheme="minorHAnsi"/>
        </w:rPr>
        <w:t>analysis and scientific writing</w:t>
      </w:r>
      <w:r>
        <w:rPr>
          <w:rFonts w:cstheme="minorHAnsi"/>
        </w:rPr>
        <w:t xml:space="preserve"> during the academic year</w:t>
      </w:r>
      <w:r w:rsidR="000A6BCF" w:rsidRPr="00335B5B">
        <w:rPr>
          <w:rFonts w:cstheme="minorHAnsi"/>
        </w:rPr>
        <w:t>.</w:t>
      </w:r>
      <w:r w:rsidR="00426866" w:rsidRPr="00335B5B">
        <w:rPr>
          <w:rFonts w:cstheme="minorHAnsi"/>
        </w:rPr>
        <w:t xml:space="preserve"> </w:t>
      </w:r>
      <w:r w:rsidR="00684756" w:rsidRPr="00335B5B">
        <w:rPr>
          <w:rFonts w:cstheme="minorHAnsi"/>
        </w:rPr>
        <w:t xml:space="preserve">Ideally, projects would </w:t>
      </w:r>
      <w:r w:rsidR="00335B5B" w:rsidRPr="00335B5B">
        <w:rPr>
          <w:rFonts w:cstheme="minorHAnsi"/>
        </w:rPr>
        <w:t xml:space="preserve">culminate in </w:t>
      </w:r>
      <w:r w:rsidR="00684756" w:rsidRPr="00335B5B">
        <w:rPr>
          <w:rFonts w:cstheme="minorHAnsi"/>
        </w:rPr>
        <w:t xml:space="preserve">networking opportunities and a presentation of results at a state or regional vector control or public health meeting. </w:t>
      </w:r>
    </w:p>
    <w:p w14:paraId="1D409E7E" w14:textId="340F2EC6" w:rsidR="008F1110" w:rsidRPr="00335B5B" w:rsidRDefault="000A6BCF" w:rsidP="00BF0961">
      <w:p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These internships</w:t>
      </w:r>
      <w:r w:rsidR="00654650" w:rsidRPr="00335B5B">
        <w:rPr>
          <w:rFonts w:cstheme="minorHAnsi"/>
        </w:rPr>
        <w:t xml:space="preserve"> are intended to provide career development opportunities for individuals interested in public-health-relevant research on vector-borne diseases.</w:t>
      </w:r>
      <w:r w:rsidR="00365408" w:rsidRPr="00335B5B">
        <w:rPr>
          <w:rFonts w:cstheme="minorHAnsi"/>
        </w:rPr>
        <w:t xml:space="preserve"> Consistent with </w:t>
      </w:r>
      <w:hyperlink r:id="rId9" w:history="1">
        <w:r w:rsidR="00365408" w:rsidRPr="00335B5B">
          <w:rPr>
            <w:rStyle w:val="Hyperlink"/>
            <w:rFonts w:cstheme="minorHAnsi"/>
            <w:color w:val="auto"/>
          </w:rPr>
          <w:t>CDC’s commitment to build an inclusive STEM workforce</w:t>
        </w:r>
      </w:hyperlink>
      <w:r w:rsidR="00365408" w:rsidRPr="00335B5B">
        <w:rPr>
          <w:rFonts w:cstheme="minorHAnsi"/>
        </w:rPr>
        <w:t xml:space="preserve">, efforts should also be described in the proposal for ensuring that the program </w:t>
      </w:r>
      <w:r w:rsidRPr="00335B5B">
        <w:rPr>
          <w:rFonts w:cstheme="minorHAnsi"/>
        </w:rPr>
        <w:t>reaches</w:t>
      </w:r>
      <w:r w:rsidR="00365408" w:rsidRPr="00335B5B">
        <w:rPr>
          <w:rFonts w:cstheme="minorHAnsi"/>
        </w:rPr>
        <w:t xml:space="preserve"> the most diverse student audience possible, including efforts to involve under-represented populations.</w:t>
      </w:r>
    </w:p>
    <w:p w14:paraId="74B91302" w14:textId="540AC865" w:rsidR="00927C9E" w:rsidRPr="00927C9E" w:rsidRDefault="00654650" w:rsidP="008C579A">
      <w:p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Preference will be given to projects that involve the following: (1) collaboration with public health</w:t>
      </w:r>
      <w:r w:rsidR="003542B5">
        <w:rPr>
          <w:rFonts w:cstheme="minorHAnsi"/>
        </w:rPr>
        <w:t>,</w:t>
      </w:r>
      <w:r w:rsidRPr="00335B5B">
        <w:rPr>
          <w:rFonts w:cstheme="minorHAnsi"/>
        </w:rPr>
        <w:t xml:space="preserve"> vector control</w:t>
      </w:r>
      <w:r w:rsidR="003542B5">
        <w:rPr>
          <w:rFonts w:cstheme="minorHAnsi"/>
        </w:rPr>
        <w:t xml:space="preserve">, or other agencies relevant to </w:t>
      </w:r>
      <w:proofErr w:type="spellStart"/>
      <w:r w:rsidR="003542B5">
        <w:rPr>
          <w:rFonts w:cstheme="minorHAnsi"/>
        </w:rPr>
        <w:t>PacVec’s</w:t>
      </w:r>
      <w:proofErr w:type="spellEnd"/>
      <w:r w:rsidR="003542B5">
        <w:rPr>
          <w:rFonts w:cstheme="minorHAnsi"/>
        </w:rPr>
        <w:t xml:space="preserve"> mission,</w:t>
      </w:r>
      <w:r w:rsidRPr="00335B5B">
        <w:rPr>
          <w:rFonts w:cstheme="minorHAnsi"/>
        </w:rPr>
        <w:t xml:space="preserve"> </w:t>
      </w:r>
      <w:r w:rsidR="000A6BCF" w:rsidRPr="00335B5B">
        <w:rPr>
          <w:rFonts w:cstheme="minorHAnsi"/>
        </w:rPr>
        <w:t xml:space="preserve">and </w:t>
      </w:r>
      <w:r w:rsidRPr="00335B5B">
        <w:rPr>
          <w:rFonts w:cstheme="minorHAnsi"/>
        </w:rPr>
        <w:t>(2) matching funds from collaborating agencies or the investigators’ institution.</w:t>
      </w:r>
    </w:p>
    <w:p w14:paraId="5F2419A4" w14:textId="40571DBD" w:rsidR="00927C9E" w:rsidRDefault="00927C9E" w:rsidP="008C579A">
      <w:pPr>
        <w:spacing w:before="120"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Award Amount: </w:t>
      </w:r>
      <w:proofErr w:type="spellStart"/>
      <w:r w:rsidR="009D1B56">
        <w:rPr>
          <w:rFonts w:cstheme="minorHAnsi"/>
        </w:rPr>
        <w:t>PacVec</w:t>
      </w:r>
      <w:proofErr w:type="spellEnd"/>
      <w:r w:rsidR="009D1B56">
        <w:rPr>
          <w:rFonts w:cstheme="minorHAnsi"/>
        </w:rPr>
        <w:t xml:space="preserve"> has a total of $12,000 to award for internships during 2024</w:t>
      </w:r>
      <w:r w:rsidR="009D1B56" w:rsidRPr="00927C9E">
        <w:rPr>
          <w:rFonts w:cstheme="minorHAnsi"/>
        </w:rPr>
        <w:t xml:space="preserve">. </w:t>
      </w:r>
      <w:r w:rsidR="009D1B56">
        <w:rPr>
          <w:rFonts w:cstheme="minorHAnsi"/>
        </w:rPr>
        <w:t>We expect to fund 3-6 awards</w:t>
      </w:r>
      <w:r w:rsidR="00756856">
        <w:rPr>
          <w:rFonts w:cstheme="minorHAnsi"/>
        </w:rPr>
        <w:t xml:space="preserve"> of approximately $1,000-$5,000 each. Funding amounts per project</w:t>
      </w:r>
      <w:r w:rsidR="009D1B56">
        <w:rPr>
          <w:rFonts w:cstheme="minorHAnsi"/>
        </w:rPr>
        <w:t xml:space="preserve"> will </w:t>
      </w:r>
      <w:r w:rsidR="00756856">
        <w:rPr>
          <w:rFonts w:cstheme="minorHAnsi"/>
        </w:rPr>
        <w:t>vary</w:t>
      </w:r>
      <w:r w:rsidR="009D1B56">
        <w:rPr>
          <w:rFonts w:cstheme="minorHAnsi"/>
        </w:rPr>
        <w:t xml:space="preserve"> based on the total number of proposals received, quality of proposed internship experiences, and identified needs</w:t>
      </w:r>
      <w:r w:rsidR="00756856">
        <w:rPr>
          <w:rFonts w:cstheme="minorHAnsi"/>
        </w:rPr>
        <w:t xml:space="preserve"> for financial support</w:t>
      </w:r>
      <w:r w:rsidR="009D1B56">
        <w:rPr>
          <w:rFonts w:cstheme="minorHAnsi"/>
        </w:rPr>
        <w:t xml:space="preserve">. </w:t>
      </w:r>
      <w:r w:rsidRPr="00927C9E">
        <w:rPr>
          <w:rFonts w:cstheme="minorHAnsi"/>
        </w:rPr>
        <w:t xml:space="preserve">Awards are intended to support </w:t>
      </w:r>
      <w:r>
        <w:rPr>
          <w:rFonts w:cstheme="minorHAnsi"/>
        </w:rPr>
        <w:t>internships</w:t>
      </w:r>
      <w:r w:rsidRPr="00927C9E">
        <w:rPr>
          <w:rFonts w:cstheme="minorHAnsi"/>
        </w:rPr>
        <w:t xml:space="preserve"> that can be completed during a project period of one year between </w:t>
      </w:r>
      <w:r>
        <w:rPr>
          <w:rFonts w:cstheme="minorHAnsi"/>
        </w:rPr>
        <w:t>5</w:t>
      </w:r>
      <w:r w:rsidRPr="00927C9E">
        <w:rPr>
          <w:rFonts w:cstheme="minorHAnsi"/>
        </w:rPr>
        <w:t>/1/202</w:t>
      </w:r>
      <w:r w:rsidR="009D1B56">
        <w:rPr>
          <w:rFonts w:cstheme="minorHAnsi"/>
        </w:rPr>
        <w:t>4</w:t>
      </w:r>
      <w:r w:rsidRPr="00927C9E">
        <w:rPr>
          <w:rFonts w:cstheme="minorHAnsi"/>
        </w:rPr>
        <w:t xml:space="preserve"> – </w:t>
      </w:r>
      <w:r>
        <w:rPr>
          <w:rFonts w:cstheme="minorHAnsi"/>
        </w:rPr>
        <w:t>4</w:t>
      </w:r>
      <w:r w:rsidRPr="00927C9E">
        <w:rPr>
          <w:rFonts w:cstheme="minorHAnsi"/>
        </w:rPr>
        <w:t>/30/202</w:t>
      </w:r>
      <w:r w:rsidR="009D1B56">
        <w:rPr>
          <w:rFonts w:cstheme="minorHAnsi"/>
        </w:rPr>
        <w:t>5. Ideally, internships would include a summer experience and potentially opportunities for continued mentorship and attendance at a professional meeting during the 2024-2025 academic year</w:t>
      </w:r>
      <w:r w:rsidRPr="00927C9E">
        <w:rPr>
          <w:rFonts w:cstheme="minorHAnsi"/>
        </w:rPr>
        <w:t xml:space="preserve">. Carryforward of funds is </w:t>
      </w:r>
      <w:r w:rsidRPr="00927C9E">
        <w:rPr>
          <w:rFonts w:cstheme="minorHAnsi"/>
          <w:u w:val="single"/>
        </w:rPr>
        <w:t>not</w:t>
      </w:r>
      <w:r w:rsidRPr="00927C9E">
        <w:rPr>
          <w:rFonts w:cstheme="minorHAnsi"/>
        </w:rPr>
        <w:t xml:space="preserve"> permitted</w:t>
      </w:r>
      <w:r>
        <w:rPr>
          <w:rFonts w:cstheme="minorHAnsi"/>
        </w:rPr>
        <w:t xml:space="preserve"> beyond the funding period</w:t>
      </w:r>
      <w:r w:rsidRPr="00927C9E">
        <w:rPr>
          <w:rFonts w:cstheme="minorHAnsi"/>
        </w:rPr>
        <w:t xml:space="preserve">. There is a limit of </w:t>
      </w:r>
      <w:r w:rsidR="009D1B56">
        <w:rPr>
          <w:rFonts w:cstheme="minorHAnsi"/>
        </w:rPr>
        <w:t>one</w:t>
      </w:r>
      <w:r w:rsidRPr="00927C9E">
        <w:rPr>
          <w:rFonts w:cstheme="minorHAnsi"/>
        </w:rPr>
        <w:t xml:space="preserve"> </w:t>
      </w:r>
      <w:r>
        <w:rPr>
          <w:rFonts w:cstheme="minorHAnsi"/>
        </w:rPr>
        <w:t xml:space="preserve">internship </w:t>
      </w:r>
      <w:r w:rsidRPr="00927C9E">
        <w:rPr>
          <w:rFonts w:cstheme="minorHAnsi"/>
        </w:rPr>
        <w:t>proposal per faculty mentor, per year.</w:t>
      </w:r>
    </w:p>
    <w:p w14:paraId="2BB6A052" w14:textId="59D86EEB" w:rsidR="00A868C2" w:rsidRPr="00335B5B" w:rsidRDefault="00A868C2" w:rsidP="008C579A">
      <w:pPr>
        <w:spacing w:before="120" w:after="0" w:line="240" w:lineRule="auto"/>
        <w:rPr>
          <w:rFonts w:cstheme="minorHAnsi"/>
        </w:rPr>
      </w:pPr>
      <w:r w:rsidRPr="00335B5B">
        <w:rPr>
          <w:rFonts w:cstheme="minorHAnsi"/>
          <w:b/>
          <w:bCs/>
        </w:rPr>
        <w:t>Eligibility.</w:t>
      </w:r>
      <w:r w:rsidRPr="00335B5B">
        <w:rPr>
          <w:rFonts w:cstheme="minorHAnsi"/>
        </w:rPr>
        <w:t xml:space="preserve"> Proposals are invited from mentors at any of the following collaborating institutions within </w:t>
      </w:r>
      <w:proofErr w:type="spellStart"/>
      <w:r w:rsidRPr="00335B5B">
        <w:rPr>
          <w:rFonts w:cstheme="minorHAnsi"/>
        </w:rPr>
        <w:t>PacVec</w:t>
      </w:r>
      <w:proofErr w:type="spellEnd"/>
      <w:r w:rsidRPr="00335B5B">
        <w:rPr>
          <w:rFonts w:cstheme="minorHAnsi"/>
        </w:rPr>
        <w:t xml:space="preserve">: </w:t>
      </w:r>
    </w:p>
    <w:p w14:paraId="32FDC5C3" w14:textId="77777777" w:rsidR="00A868C2" w:rsidRPr="00335B5B" w:rsidRDefault="00A868C2" w:rsidP="00A868C2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University of California, Davis</w:t>
      </w:r>
    </w:p>
    <w:p w14:paraId="2CC516A8" w14:textId="77777777" w:rsidR="00A868C2" w:rsidRPr="00335B5B" w:rsidRDefault="00A868C2" w:rsidP="00A868C2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University of California, Riverside</w:t>
      </w:r>
    </w:p>
    <w:p w14:paraId="7307590F" w14:textId="0FD84A85" w:rsidR="00A868C2" w:rsidRPr="00335B5B" w:rsidRDefault="00A868C2" w:rsidP="00A868C2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San Francisco State University</w:t>
      </w:r>
    </w:p>
    <w:p w14:paraId="04096B2B" w14:textId="06F3F032" w:rsidR="00A868C2" w:rsidRPr="00335B5B" w:rsidRDefault="00A868C2" w:rsidP="00A868C2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University of the Pacific</w:t>
      </w:r>
    </w:p>
    <w:p w14:paraId="57526E4D" w14:textId="03346D49" w:rsidR="00A868C2" w:rsidRPr="00335B5B" w:rsidRDefault="00A868C2" w:rsidP="00A868C2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University of Arizona</w:t>
      </w:r>
    </w:p>
    <w:p w14:paraId="0D514910" w14:textId="716BC4AD" w:rsidR="00A868C2" w:rsidRPr="00335B5B" w:rsidRDefault="00A868C2" w:rsidP="00A868C2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Translational Genomics Research Institute</w:t>
      </w:r>
    </w:p>
    <w:p w14:paraId="4E650D6B" w14:textId="254D4F99" w:rsidR="00A868C2" w:rsidRPr="00335B5B" w:rsidRDefault="00A868C2" w:rsidP="00A868C2">
      <w:pPr>
        <w:pStyle w:val="ListParagraph"/>
        <w:numPr>
          <w:ilvl w:val="0"/>
          <w:numId w:val="9"/>
        </w:num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>The University of Utah</w:t>
      </w:r>
    </w:p>
    <w:p w14:paraId="68FF475A" w14:textId="746180A2" w:rsidR="000A6BCF" w:rsidRPr="00335B5B" w:rsidRDefault="00A868C2" w:rsidP="00A868C2">
      <w:pPr>
        <w:spacing w:before="120" w:after="0" w:line="240" w:lineRule="auto"/>
        <w:rPr>
          <w:rFonts w:cstheme="minorHAnsi"/>
        </w:rPr>
      </w:pPr>
      <w:r w:rsidRPr="00335B5B">
        <w:rPr>
          <w:rFonts w:cstheme="minorHAnsi"/>
        </w:rPr>
        <w:t xml:space="preserve">All investigators with a faculty title </w:t>
      </w:r>
      <w:r w:rsidR="00335B5B">
        <w:rPr>
          <w:rFonts w:cstheme="minorHAnsi"/>
        </w:rPr>
        <w:t xml:space="preserve">at the institutions above </w:t>
      </w:r>
      <w:r w:rsidRPr="00335B5B">
        <w:rPr>
          <w:rFonts w:cstheme="minorHAnsi"/>
        </w:rPr>
        <w:t xml:space="preserve">are eligible to apply </w:t>
      </w:r>
      <w:r w:rsidR="00335B5B">
        <w:rPr>
          <w:rFonts w:cstheme="minorHAnsi"/>
        </w:rPr>
        <w:t xml:space="preserve">as a mentor </w:t>
      </w:r>
      <w:r w:rsidRPr="00335B5B">
        <w:rPr>
          <w:rFonts w:cstheme="minorHAnsi"/>
        </w:rPr>
        <w:t>for these internships.</w:t>
      </w:r>
    </w:p>
    <w:p w14:paraId="046E13F7" w14:textId="2809FD96" w:rsidR="00927C9E" w:rsidRPr="00F97EFC" w:rsidRDefault="00927C9E" w:rsidP="00927C9E">
      <w:pPr>
        <w:spacing w:before="120" w:after="0" w:line="240" w:lineRule="auto"/>
        <w:rPr>
          <w:rFonts w:cstheme="minorHAnsi"/>
        </w:rPr>
      </w:pPr>
      <w:r w:rsidRPr="00F97EFC">
        <w:rPr>
          <w:rFonts w:cstheme="minorHAnsi"/>
          <w:b/>
        </w:rPr>
        <w:t>Budget Restrictions:</w:t>
      </w:r>
      <w:r w:rsidRPr="00F97EFC">
        <w:rPr>
          <w:rFonts w:cstheme="minorHAnsi"/>
        </w:rPr>
        <w:t xml:space="preserve"> Funding must be used exclusively to support </w:t>
      </w:r>
      <w:r>
        <w:rPr>
          <w:rFonts w:cstheme="minorHAnsi"/>
        </w:rPr>
        <w:t>the intern(s)</w:t>
      </w:r>
      <w:r w:rsidRPr="00F97EFC">
        <w:rPr>
          <w:rFonts w:cstheme="minorHAnsi"/>
        </w:rPr>
        <w:t xml:space="preserve">. Examples of allowable expenses include </w:t>
      </w:r>
      <w:r>
        <w:rPr>
          <w:rFonts w:cstheme="minorHAnsi"/>
        </w:rPr>
        <w:t>salary and benefits</w:t>
      </w:r>
      <w:r w:rsidRPr="00F97EFC">
        <w:rPr>
          <w:rFonts w:cstheme="minorHAnsi"/>
        </w:rPr>
        <w:t xml:space="preserve"> for undergraduate </w:t>
      </w:r>
      <w:r>
        <w:rPr>
          <w:rFonts w:cstheme="minorHAnsi"/>
        </w:rPr>
        <w:t>interns,</w:t>
      </w:r>
      <w:r w:rsidRPr="00F97EFC">
        <w:rPr>
          <w:rFonts w:cstheme="minorHAnsi"/>
        </w:rPr>
        <w:t xml:space="preserve"> research supplies, </w:t>
      </w:r>
      <w:r>
        <w:rPr>
          <w:rFonts w:cstheme="minorHAnsi"/>
        </w:rPr>
        <w:t>or related travel</w:t>
      </w:r>
      <w:r w:rsidRPr="00F97EFC">
        <w:rPr>
          <w:rFonts w:cstheme="minorHAnsi"/>
        </w:rPr>
        <w:t xml:space="preserve">. </w:t>
      </w:r>
      <w:r w:rsidR="008134A5">
        <w:rPr>
          <w:rFonts w:cstheme="minorHAnsi"/>
        </w:rPr>
        <w:t>Please</w:t>
      </w:r>
      <w:r w:rsidRPr="00F97EFC">
        <w:rPr>
          <w:rFonts w:cstheme="minorHAnsi"/>
        </w:rPr>
        <w:t xml:space="preserve"> include travel funds or clearly identified matching funds that will enable the </w:t>
      </w:r>
      <w:r>
        <w:rPr>
          <w:rFonts w:cstheme="minorHAnsi"/>
        </w:rPr>
        <w:t xml:space="preserve">intern to attend a </w:t>
      </w:r>
      <w:r w:rsidR="008134A5">
        <w:rPr>
          <w:rFonts w:cstheme="minorHAnsi"/>
        </w:rPr>
        <w:t>professional</w:t>
      </w:r>
      <w:r>
        <w:rPr>
          <w:rFonts w:cstheme="minorHAnsi"/>
        </w:rPr>
        <w:t xml:space="preserve"> meeting to network and present their results</w:t>
      </w:r>
      <w:r w:rsidRPr="00F97EFC">
        <w:rPr>
          <w:rFonts w:cstheme="minorHAnsi"/>
        </w:rPr>
        <w:t xml:space="preserve">. </w:t>
      </w:r>
      <w:r w:rsidRPr="00F97EFC">
        <w:t xml:space="preserve">No subcontracts allowed. </w:t>
      </w:r>
    </w:p>
    <w:p w14:paraId="0E0098E4" w14:textId="28FBE3C7" w:rsidR="00927C9E" w:rsidRPr="00F97EFC" w:rsidRDefault="00927C9E" w:rsidP="00927C9E">
      <w:pPr>
        <w:spacing w:before="120" w:after="0" w:line="240" w:lineRule="auto"/>
        <w:rPr>
          <w:rFonts w:cstheme="minorHAnsi"/>
        </w:rPr>
      </w:pPr>
      <w:r w:rsidRPr="00F97EFC">
        <w:rPr>
          <w:rFonts w:cstheme="minorHAnsi"/>
          <w:b/>
        </w:rPr>
        <w:lastRenderedPageBreak/>
        <w:t xml:space="preserve">Indirect Costs: </w:t>
      </w:r>
      <w:r w:rsidRPr="00536841">
        <w:rPr>
          <w:rFonts w:cstheme="minorHAnsi"/>
        </w:rPr>
        <w:t xml:space="preserve">These small grants are supported through federal flow-through funds from CDC. If your institution requires budgeting for indirect costs, they must be included within the </w:t>
      </w:r>
      <w:r w:rsidR="008A3A79">
        <w:rPr>
          <w:rFonts w:cstheme="minorHAnsi"/>
        </w:rPr>
        <w:t>requested amount</w:t>
      </w:r>
      <w:r w:rsidRPr="00536841">
        <w:rPr>
          <w:rFonts w:cstheme="minorHAnsi"/>
        </w:rPr>
        <w:t>.</w:t>
      </w:r>
    </w:p>
    <w:p w14:paraId="351A7D89" w14:textId="3E9DB4B9" w:rsidR="00335B5B" w:rsidRDefault="00927C9E" w:rsidP="008C579A">
      <w:pPr>
        <w:spacing w:before="120" w:after="0" w:line="240" w:lineRule="auto"/>
        <w:rPr>
          <w:rFonts w:cstheme="minorHAnsi"/>
          <w:u w:val="single"/>
        </w:rPr>
      </w:pPr>
      <w:r w:rsidRPr="00F97EFC">
        <w:rPr>
          <w:rFonts w:cstheme="minorHAnsi"/>
          <w:b/>
        </w:rPr>
        <w:t xml:space="preserve">Reporting: </w:t>
      </w:r>
      <w:r w:rsidRPr="00F97EFC">
        <w:rPr>
          <w:rFonts w:cstheme="minorHAnsi"/>
        </w:rPr>
        <w:t xml:space="preserve">A final report will be due 60 days after the end of the project period. </w:t>
      </w:r>
    </w:p>
    <w:p w14:paraId="42A2D7B4" w14:textId="611146AF" w:rsidR="00A868C2" w:rsidRPr="00335B5B" w:rsidRDefault="00A868C2" w:rsidP="008C579A">
      <w:pPr>
        <w:spacing w:before="120" w:after="0" w:line="240" w:lineRule="auto"/>
        <w:rPr>
          <w:rFonts w:cstheme="minorHAnsi"/>
          <w:u w:val="single"/>
        </w:rPr>
      </w:pPr>
      <w:r w:rsidRPr="00335B5B">
        <w:rPr>
          <w:rFonts w:cstheme="minorHAnsi"/>
          <w:u w:val="single"/>
        </w:rPr>
        <w:t>To apply for the 202</w:t>
      </w:r>
      <w:r w:rsidR="009D1B56">
        <w:rPr>
          <w:rFonts w:cstheme="minorHAnsi"/>
          <w:u w:val="single"/>
        </w:rPr>
        <w:t>4</w:t>
      </w:r>
      <w:r w:rsidRPr="00335B5B">
        <w:rPr>
          <w:rFonts w:cstheme="minorHAnsi"/>
          <w:u w:val="single"/>
        </w:rPr>
        <w:t xml:space="preserve"> undergraduate internship program, complete the form below:</w:t>
      </w:r>
    </w:p>
    <w:p w14:paraId="3EBD0833" w14:textId="77777777" w:rsidR="00A868C2" w:rsidRPr="00335B5B" w:rsidRDefault="00A868C2" w:rsidP="008C579A">
      <w:pPr>
        <w:spacing w:before="120" w:after="0" w:line="240" w:lineRule="auto"/>
        <w:rPr>
          <w:rFonts w:cstheme="minorHAnsi"/>
        </w:rPr>
      </w:pPr>
    </w:p>
    <w:p w14:paraId="402818C2" w14:textId="7C6A3AC5" w:rsidR="00684756" w:rsidRPr="00335B5B" w:rsidRDefault="00684756" w:rsidP="008A3A79">
      <w:r w:rsidRPr="00335B5B">
        <w:t>Name of mentor:</w:t>
      </w:r>
    </w:p>
    <w:p w14:paraId="125D9872" w14:textId="46C2C07E" w:rsidR="00684756" w:rsidRPr="00335B5B" w:rsidRDefault="00684756" w:rsidP="008A3A79">
      <w:r w:rsidRPr="00335B5B">
        <w:t>Institution:</w:t>
      </w:r>
    </w:p>
    <w:p w14:paraId="385F82A8" w14:textId="0923E2A5" w:rsidR="00684756" w:rsidRPr="00335B5B" w:rsidRDefault="00684756" w:rsidP="008A3A79">
      <w:r w:rsidRPr="00335B5B">
        <w:t>Contact Phone:</w:t>
      </w:r>
    </w:p>
    <w:p w14:paraId="11107146" w14:textId="002E9988" w:rsidR="00684756" w:rsidRPr="00335B5B" w:rsidRDefault="00684756" w:rsidP="008A3A79">
      <w:r w:rsidRPr="00335B5B">
        <w:t>Contact Email:</w:t>
      </w:r>
    </w:p>
    <w:p w14:paraId="16C4A22B" w14:textId="77777777" w:rsidR="00684756" w:rsidRPr="00335B5B" w:rsidRDefault="00684756" w:rsidP="00684756">
      <w:pPr>
        <w:pStyle w:val="ListParagraph"/>
      </w:pPr>
    </w:p>
    <w:p w14:paraId="74450493" w14:textId="5D4A93AE" w:rsidR="000A6BCF" w:rsidRPr="00335B5B" w:rsidRDefault="000A6BCF" w:rsidP="008A3A79">
      <w:r w:rsidRPr="00335B5B">
        <w:t>How many interns will be included in the proposed project?</w:t>
      </w:r>
    </w:p>
    <w:p w14:paraId="75CA6B82" w14:textId="406D8308" w:rsidR="000A6BCF" w:rsidRPr="00335B5B" w:rsidRDefault="000A6BCF" w:rsidP="000A6BCF"/>
    <w:p w14:paraId="1C684F9C" w14:textId="7F1139CB" w:rsidR="000A6BCF" w:rsidRPr="00335B5B" w:rsidRDefault="000A6BCF" w:rsidP="008A3A79">
      <w:r w:rsidRPr="00335B5B">
        <w:t xml:space="preserve">Describe the process by which the intern(s) </w:t>
      </w:r>
      <w:r w:rsidR="008A3A79">
        <w:t>were/</w:t>
      </w:r>
      <w:r w:rsidRPr="00335B5B">
        <w:t xml:space="preserve">will be recruited and selected, including </w:t>
      </w:r>
      <w:r w:rsidR="00335B5B" w:rsidRPr="00335B5B">
        <w:t>any limitations on eligibility (e.g., 1</w:t>
      </w:r>
      <w:r w:rsidR="00335B5B" w:rsidRPr="008A3A79">
        <w:rPr>
          <w:vertAlign w:val="superscript"/>
        </w:rPr>
        <w:t>st</w:t>
      </w:r>
      <w:r w:rsidR="00335B5B" w:rsidRPr="00335B5B">
        <w:t>-3</w:t>
      </w:r>
      <w:r w:rsidR="00335B5B" w:rsidRPr="008A3A79">
        <w:rPr>
          <w:vertAlign w:val="superscript"/>
        </w:rPr>
        <w:t>rd</w:t>
      </w:r>
      <w:r w:rsidR="00335B5B" w:rsidRPr="00335B5B">
        <w:t xml:space="preserve"> year students, specific majors, etc.). Also describe </w:t>
      </w:r>
      <w:r w:rsidR="008A3A79">
        <w:t xml:space="preserve">any </w:t>
      </w:r>
      <w:r w:rsidR="00335B5B" w:rsidRPr="00335B5B">
        <w:t>approaches to</w:t>
      </w:r>
      <w:r w:rsidRPr="00335B5B">
        <w:t xml:space="preserve"> maximize </w:t>
      </w:r>
      <w:r w:rsidR="00335B5B" w:rsidRPr="00335B5B">
        <w:t xml:space="preserve">awareness of the opportunity and </w:t>
      </w:r>
      <w:r w:rsidRPr="00335B5B">
        <w:t>diversity of the applicant pool.</w:t>
      </w:r>
    </w:p>
    <w:p w14:paraId="3C0D2EC3" w14:textId="32F33CF3" w:rsidR="000A6BCF" w:rsidRPr="00335B5B" w:rsidRDefault="000A6BCF" w:rsidP="000A6BCF">
      <w:pPr>
        <w:pStyle w:val="ListParagraph"/>
      </w:pPr>
    </w:p>
    <w:p w14:paraId="38760755" w14:textId="77777777" w:rsidR="00684756" w:rsidRPr="00335B5B" w:rsidRDefault="00684756" w:rsidP="000A6BCF">
      <w:pPr>
        <w:pStyle w:val="ListParagraph"/>
      </w:pPr>
    </w:p>
    <w:p w14:paraId="52C9D56F" w14:textId="740B0E96" w:rsidR="000A6BCF" w:rsidRPr="00335B5B" w:rsidRDefault="008A3A79" w:rsidP="008A3A79">
      <w:r>
        <w:t xml:space="preserve">Briefly </w:t>
      </w:r>
      <w:r w:rsidR="000A6BCF" w:rsidRPr="00335B5B">
        <w:t>describe the proposed internship experience</w:t>
      </w:r>
      <w:r w:rsidR="00A868C2" w:rsidRPr="00335B5B">
        <w:t xml:space="preserve"> (1 page limit)</w:t>
      </w:r>
      <w:r w:rsidR="000A6BCF" w:rsidRPr="00335B5B">
        <w:t xml:space="preserve">. Include a description of the summer </w:t>
      </w:r>
      <w:r>
        <w:t>plans and any</w:t>
      </w:r>
      <w:r w:rsidR="00A868C2" w:rsidRPr="00335B5B">
        <w:t xml:space="preserve"> mentored on-campus experience</w:t>
      </w:r>
      <w:r>
        <w:t>,</w:t>
      </w:r>
      <w:r w:rsidR="00A868C2" w:rsidRPr="00335B5B">
        <w:t xml:space="preserve"> conferences</w:t>
      </w:r>
      <w:r>
        <w:t>,</w:t>
      </w:r>
      <w:r w:rsidR="00A868C2" w:rsidRPr="00335B5B">
        <w:t xml:space="preserve"> or other opportunities to be provided for networking and presentation of results.</w:t>
      </w:r>
      <w:r w:rsidR="000A6BCF" w:rsidRPr="00335B5B">
        <w:t xml:space="preserve"> </w:t>
      </w:r>
    </w:p>
    <w:p w14:paraId="321F251A" w14:textId="7E8A2509" w:rsidR="000A6BCF" w:rsidRPr="00335B5B" w:rsidRDefault="000A6BCF" w:rsidP="000A6BCF"/>
    <w:p w14:paraId="14BBC3BB" w14:textId="0250A159" w:rsidR="00A868C2" w:rsidRPr="00335B5B" w:rsidRDefault="00A868C2" w:rsidP="000A6BCF"/>
    <w:p w14:paraId="6A4A8096" w14:textId="09D122BB" w:rsidR="00A868C2" w:rsidRPr="00335B5B" w:rsidRDefault="00A868C2" w:rsidP="008A3A79">
      <w:r w:rsidRPr="00335B5B">
        <w:t>How will success be</w:t>
      </w:r>
      <w:r w:rsidR="00335B5B" w:rsidRPr="00335B5B">
        <w:t xml:space="preserve"> measured</w:t>
      </w:r>
      <w:r w:rsidRPr="00335B5B">
        <w:t>?</w:t>
      </w:r>
    </w:p>
    <w:p w14:paraId="4FFE0120" w14:textId="573E0992" w:rsidR="00A868C2" w:rsidRPr="00335B5B" w:rsidRDefault="00A868C2" w:rsidP="00A868C2"/>
    <w:p w14:paraId="02020906" w14:textId="77777777" w:rsidR="00A868C2" w:rsidRPr="00335B5B" w:rsidRDefault="00A868C2" w:rsidP="00A868C2"/>
    <w:p w14:paraId="66F33C77" w14:textId="77777777" w:rsidR="008F1110" w:rsidRPr="00335B5B" w:rsidRDefault="008F1110">
      <w:pPr>
        <w:spacing w:before="60" w:after="60" w:line="240" w:lineRule="auto"/>
        <w:rPr>
          <w:rFonts w:cstheme="minorHAnsi"/>
        </w:rPr>
      </w:pPr>
    </w:p>
    <w:p w14:paraId="1C638231" w14:textId="24A457F0" w:rsidR="008F1110" w:rsidRDefault="00654650">
      <w:pPr>
        <w:spacing w:before="60" w:after="60" w:line="240" w:lineRule="auto"/>
        <w:rPr>
          <w:rFonts w:cstheme="minorHAnsi"/>
          <w:b/>
        </w:rPr>
      </w:pPr>
      <w:r w:rsidRPr="00335B5B">
        <w:rPr>
          <w:rFonts w:cstheme="minorHAnsi"/>
          <w:b/>
        </w:rPr>
        <w:t xml:space="preserve">Completed proposals </w:t>
      </w:r>
      <w:r w:rsidR="008A3A79">
        <w:rPr>
          <w:rFonts w:cstheme="minorHAnsi"/>
          <w:b/>
        </w:rPr>
        <w:t xml:space="preserve">or questions </w:t>
      </w:r>
      <w:r w:rsidRPr="00335B5B">
        <w:rPr>
          <w:rFonts w:cstheme="minorHAnsi"/>
          <w:b/>
        </w:rPr>
        <w:t xml:space="preserve">should be submitted </w:t>
      </w:r>
      <w:r w:rsidR="00335B5B">
        <w:rPr>
          <w:rFonts w:cstheme="minorHAnsi"/>
          <w:b/>
        </w:rPr>
        <w:t>by</w:t>
      </w:r>
      <w:r w:rsidRPr="00335B5B">
        <w:rPr>
          <w:rFonts w:cstheme="minorHAnsi"/>
          <w:b/>
        </w:rPr>
        <w:t xml:space="preserve"> email to </w:t>
      </w:r>
      <w:hyperlink r:id="rId10" w:history="1">
        <w:r w:rsidRPr="00335B5B">
          <w:rPr>
            <w:rStyle w:val="Hyperlink"/>
            <w:rFonts w:cstheme="minorHAnsi"/>
            <w:b/>
            <w:color w:val="auto"/>
          </w:rPr>
          <w:t>training@pacvec.us</w:t>
        </w:r>
      </w:hyperlink>
      <w:r w:rsidRPr="00335B5B">
        <w:rPr>
          <w:rFonts w:cstheme="minorHAnsi"/>
          <w:b/>
        </w:rPr>
        <w:t xml:space="preserve">. </w:t>
      </w:r>
    </w:p>
    <w:p w14:paraId="299413B1" w14:textId="23A2EC9E" w:rsidR="005B32DE" w:rsidRPr="00335B5B" w:rsidRDefault="005B32DE">
      <w:pPr>
        <w:spacing w:before="60" w:after="60" w:line="240" w:lineRule="auto"/>
        <w:rPr>
          <w:rFonts w:cstheme="minorHAnsi"/>
        </w:rPr>
      </w:pPr>
    </w:p>
    <w:sectPr w:rsidR="005B32DE" w:rsidRPr="00335B5B">
      <w:headerReference w:type="default" r:id="rId11"/>
      <w:footerReference w:type="default" r:id="rId12"/>
      <w:pgSz w:w="12240" w:h="15840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7295" w14:textId="77777777" w:rsidR="00C54027" w:rsidRDefault="00C54027" w:rsidP="004E0B3E">
      <w:pPr>
        <w:spacing w:after="0" w:line="240" w:lineRule="auto"/>
      </w:pPr>
      <w:r>
        <w:separator/>
      </w:r>
    </w:p>
  </w:endnote>
  <w:endnote w:type="continuationSeparator" w:id="0">
    <w:p w14:paraId="38D6629C" w14:textId="77777777" w:rsidR="00C54027" w:rsidRDefault="00C54027" w:rsidP="004E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F61B" w14:textId="77777777" w:rsidR="004E0B3E" w:rsidRDefault="004E0B3E" w:rsidP="004E0B3E">
    <w:pPr>
      <w:pStyle w:val="Footer"/>
    </w:pPr>
    <w:r w:rsidRPr="004E0B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3FF3" w14:textId="77777777" w:rsidR="00C54027" w:rsidRDefault="00C54027" w:rsidP="004E0B3E">
      <w:pPr>
        <w:spacing w:after="0" w:line="240" w:lineRule="auto"/>
      </w:pPr>
      <w:r>
        <w:separator/>
      </w:r>
    </w:p>
  </w:footnote>
  <w:footnote w:type="continuationSeparator" w:id="0">
    <w:p w14:paraId="7E86D0A1" w14:textId="77777777" w:rsidR="00C54027" w:rsidRDefault="00C54027" w:rsidP="004E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968" w14:textId="738C6EEA" w:rsidR="00365408" w:rsidRDefault="000460BF" w:rsidP="000460BF">
    <w:pPr>
      <w:pStyle w:val="Heading2"/>
      <w:spacing w:before="0" w:after="0"/>
      <w:jc w:val="center"/>
      <w:rPr>
        <w:rFonts w:ascii="Calibri" w:eastAsia="Calibri" w:hAnsi="Calibri" w:cs="Times New Roman"/>
        <w:color w:val="005481"/>
        <w:sz w:val="36"/>
        <w:szCs w:val="36"/>
      </w:rPr>
    </w:pPr>
    <w:r w:rsidRPr="00485D39">
      <w:rPr>
        <w:noProof/>
        <w:color w:val="005481"/>
      </w:rPr>
      <w:drawing>
        <wp:anchor distT="0" distB="0" distL="114300" distR="114300" simplePos="0" relativeHeight="251659264" behindDoc="0" locked="0" layoutInCell="1" allowOverlap="1" wp14:anchorId="4B776901" wp14:editId="3F041F22">
          <wp:simplePos x="0" y="0"/>
          <wp:positionH relativeFrom="column">
            <wp:posOffset>-205010</wp:posOffset>
          </wp:positionH>
          <wp:positionV relativeFrom="page">
            <wp:posOffset>245660</wp:posOffset>
          </wp:positionV>
          <wp:extent cx="2845435" cy="947420"/>
          <wp:effectExtent l="0" t="0" r="0" b="0"/>
          <wp:wrapSquare wrapText="bothSides"/>
          <wp:docPr id="43" name="Picture 43" descr="C:\Users\lnemeth.000\Box\PacVec - CDC Center of Excellence\Marketing\Final Logos\2 color 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emeth.000\Box\PacVec - CDC Center of Excellence\Marketing\Final Logos\2 color l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43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5B5B">
      <w:rPr>
        <w:rFonts w:ascii="Calibri" w:eastAsia="Calibri" w:hAnsi="Calibri" w:cs="Times New Roman"/>
        <w:color w:val="005481"/>
        <w:sz w:val="36"/>
        <w:szCs w:val="36"/>
      </w:rPr>
      <w:t xml:space="preserve">Summer Internship </w:t>
    </w:r>
    <w:r w:rsidRPr="00485D39">
      <w:rPr>
        <w:rFonts w:ascii="Calibri" w:eastAsia="Calibri" w:hAnsi="Calibri" w:cs="Times New Roman"/>
        <w:color w:val="005481"/>
        <w:sz w:val="36"/>
        <w:szCs w:val="36"/>
      </w:rPr>
      <w:t>Application</w:t>
    </w:r>
  </w:p>
  <w:p w14:paraId="0EBA7F73" w14:textId="1601F810" w:rsidR="00476513" w:rsidRPr="00485D39" w:rsidRDefault="00476513" w:rsidP="000460BF">
    <w:pPr>
      <w:tabs>
        <w:tab w:val="left" w:pos="4900"/>
      </w:tabs>
      <w:rPr>
        <w:rFonts w:eastAsia="Times New Roman" w:cs="Times New Roman"/>
        <w:color w:val="1295D7"/>
      </w:rPr>
    </w:pPr>
    <w:r w:rsidRPr="00485D39">
      <w:rPr>
        <w:rFonts w:eastAsia="Times New Roman" w:cs="Times New Roman"/>
        <w:i/>
        <w:iCs/>
        <w:color w:val="1295D7"/>
      </w:rPr>
      <w:t>Application Deadline</w:t>
    </w:r>
    <w:r w:rsidRPr="00485D39">
      <w:rPr>
        <w:rFonts w:eastAsia="Times New Roman" w:cs="Times New Roman"/>
        <w:color w:val="1295D7"/>
      </w:rPr>
      <w:t>: </w:t>
    </w:r>
    <w:r w:rsidR="009D1B56">
      <w:rPr>
        <w:rFonts w:eastAsia="Times New Roman" w:cs="Times New Roman"/>
        <w:b/>
        <w:bCs/>
        <w:color w:val="1295D7"/>
      </w:rPr>
      <w:t>Wednesday</w:t>
    </w:r>
    <w:r w:rsidR="006F75E6" w:rsidRPr="006F75E6">
      <w:rPr>
        <w:rFonts w:eastAsia="Times New Roman" w:cs="Times New Roman"/>
        <w:b/>
        <w:bCs/>
        <w:color w:val="1295D7"/>
      </w:rPr>
      <w:t xml:space="preserve">, </w:t>
    </w:r>
    <w:r w:rsidR="0098645F">
      <w:rPr>
        <w:rFonts w:eastAsia="Times New Roman" w:cs="Times New Roman"/>
        <w:b/>
        <w:bCs/>
        <w:color w:val="1295D7"/>
      </w:rPr>
      <w:t>March 13</w:t>
    </w:r>
    <w:r w:rsidR="00812274">
      <w:rPr>
        <w:rFonts w:eastAsia="Times New Roman" w:cs="Times New Roman"/>
        <w:b/>
        <w:bCs/>
        <w:color w:val="1295D7"/>
      </w:rPr>
      <w:t xml:space="preserve">, </w:t>
    </w:r>
    <w:proofErr w:type="gramStart"/>
    <w:r w:rsidR="00812274">
      <w:rPr>
        <w:rFonts w:eastAsia="Times New Roman" w:cs="Times New Roman"/>
        <w:b/>
        <w:bCs/>
        <w:color w:val="1295D7"/>
      </w:rPr>
      <w:t>202</w:t>
    </w:r>
    <w:r w:rsidR="009D1B56">
      <w:rPr>
        <w:rFonts w:eastAsia="Times New Roman" w:cs="Times New Roman"/>
        <w:b/>
        <w:bCs/>
        <w:color w:val="1295D7"/>
      </w:rPr>
      <w:t>4</w:t>
    </w:r>
    <w:proofErr w:type="gramEnd"/>
    <w:r w:rsidRPr="00485D39">
      <w:rPr>
        <w:rFonts w:eastAsia="Times New Roman" w:cs="Times New Roman"/>
        <w:b/>
        <w:bCs/>
        <w:color w:val="1295D7"/>
      </w:rPr>
      <w:t xml:space="preserve"> by 11:59 pm PST</w:t>
    </w:r>
  </w:p>
  <w:p w14:paraId="23B828BC" w14:textId="77777777" w:rsidR="00476513" w:rsidRDefault="00476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2F"/>
    <w:multiLevelType w:val="hybridMultilevel"/>
    <w:tmpl w:val="671C0BB6"/>
    <w:lvl w:ilvl="0" w:tplc="0AFA8B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6089CD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B76FBA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3BAD75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E19CDC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B510A9E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664F9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A1E8C5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C002B9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3B70573"/>
    <w:multiLevelType w:val="multilevel"/>
    <w:tmpl w:val="0ECAC6BC"/>
    <w:lvl w:ilvl="0">
      <w:start w:val="1"/>
      <w:numFmt w:val="bullet"/>
      <w:lvlText w:val=""/>
      <w:lvlJc w:val="left"/>
      <w:pPr>
        <w:tabs>
          <w:tab w:val="num" w:pos="0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87858E9"/>
    <w:multiLevelType w:val="hybridMultilevel"/>
    <w:tmpl w:val="1072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6358"/>
    <w:multiLevelType w:val="hybridMultilevel"/>
    <w:tmpl w:val="A38C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E38"/>
    <w:multiLevelType w:val="hybridMultilevel"/>
    <w:tmpl w:val="13C0F35E"/>
    <w:lvl w:ilvl="0" w:tplc="9E2EBF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8CEC2A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D8C53F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C566DE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9C7CD00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E8831F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BFCB7D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45AEA2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CBC014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546C6F7F"/>
    <w:multiLevelType w:val="hybridMultilevel"/>
    <w:tmpl w:val="04B84DB4"/>
    <w:lvl w:ilvl="0" w:tplc="C93EF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0B7E"/>
    <w:multiLevelType w:val="hybridMultilevel"/>
    <w:tmpl w:val="E4868C3C"/>
    <w:lvl w:ilvl="0" w:tplc="43349014">
      <w:start w:val="1"/>
      <w:numFmt w:val="upp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C0438"/>
    <w:multiLevelType w:val="hybridMultilevel"/>
    <w:tmpl w:val="97F4D240"/>
    <w:lvl w:ilvl="0" w:tplc="877ADCE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D9A"/>
    <w:multiLevelType w:val="hybridMultilevel"/>
    <w:tmpl w:val="3870AE08"/>
    <w:lvl w:ilvl="0" w:tplc="9438B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AAED0F8">
      <w:start w:val="1"/>
      <w:numFmt w:val="lowerLetter"/>
      <w:lvlText w:val="%2."/>
      <w:lvlJc w:val="left"/>
      <w:pPr>
        <w:ind w:left="1440" w:hanging="360"/>
      </w:pPr>
    </w:lvl>
    <w:lvl w:ilvl="2" w:tplc="338C05BA">
      <w:start w:val="1"/>
      <w:numFmt w:val="lowerRoman"/>
      <w:lvlText w:val="%3."/>
      <w:lvlJc w:val="right"/>
      <w:pPr>
        <w:ind w:left="2160" w:hanging="180"/>
      </w:pPr>
    </w:lvl>
    <w:lvl w:ilvl="3" w:tplc="11786F66">
      <w:start w:val="1"/>
      <w:numFmt w:val="decimal"/>
      <w:lvlText w:val="%4."/>
      <w:lvlJc w:val="left"/>
      <w:pPr>
        <w:ind w:left="2880" w:hanging="360"/>
      </w:pPr>
    </w:lvl>
    <w:lvl w:ilvl="4" w:tplc="F7564C44">
      <w:start w:val="1"/>
      <w:numFmt w:val="lowerLetter"/>
      <w:lvlText w:val="%5."/>
      <w:lvlJc w:val="left"/>
      <w:pPr>
        <w:ind w:left="3600" w:hanging="360"/>
      </w:pPr>
    </w:lvl>
    <w:lvl w:ilvl="5" w:tplc="5C7A2928">
      <w:start w:val="1"/>
      <w:numFmt w:val="lowerRoman"/>
      <w:lvlText w:val="%6."/>
      <w:lvlJc w:val="right"/>
      <w:pPr>
        <w:ind w:left="4320" w:hanging="180"/>
      </w:pPr>
    </w:lvl>
    <w:lvl w:ilvl="6" w:tplc="649C15A4">
      <w:start w:val="1"/>
      <w:numFmt w:val="decimal"/>
      <w:lvlText w:val="%7."/>
      <w:lvlJc w:val="left"/>
      <w:pPr>
        <w:ind w:left="5040" w:hanging="360"/>
      </w:pPr>
    </w:lvl>
    <w:lvl w:ilvl="7" w:tplc="A5DC61C8">
      <w:start w:val="1"/>
      <w:numFmt w:val="lowerLetter"/>
      <w:lvlText w:val="%8."/>
      <w:lvlJc w:val="left"/>
      <w:pPr>
        <w:ind w:left="5760" w:hanging="360"/>
      </w:pPr>
    </w:lvl>
    <w:lvl w:ilvl="8" w:tplc="B45E0E30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995813">
    <w:abstractNumId w:val="4"/>
  </w:num>
  <w:num w:numId="2" w16cid:durableId="1734355891">
    <w:abstractNumId w:val="1"/>
  </w:num>
  <w:num w:numId="3" w16cid:durableId="672882562">
    <w:abstractNumId w:val="8"/>
  </w:num>
  <w:num w:numId="4" w16cid:durableId="1949964863">
    <w:abstractNumId w:val="0"/>
  </w:num>
  <w:num w:numId="5" w16cid:durableId="660625189">
    <w:abstractNumId w:val="5"/>
  </w:num>
  <w:num w:numId="6" w16cid:durableId="1468858891">
    <w:abstractNumId w:val="2"/>
  </w:num>
  <w:num w:numId="7" w16cid:durableId="808329909">
    <w:abstractNumId w:val="6"/>
  </w:num>
  <w:num w:numId="8" w16cid:durableId="613630638">
    <w:abstractNumId w:val="3"/>
  </w:num>
  <w:num w:numId="9" w16cid:durableId="539633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8D"/>
    <w:rsid w:val="00002415"/>
    <w:rsid w:val="00041E09"/>
    <w:rsid w:val="000460BF"/>
    <w:rsid w:val="000507D5"/>
    <w:rsid w:val="00067328"/>
    <w:rsid w:val="0009723D"/>
    <w:rsid w:val="000A36B9"/>
    <w:rsid w:val="000A42AC"/>
    <w:rsid w:val="000A6BCF"/>
    <w:rsid w:val="000B1FE6"/>
    <w:rsid w:val="000C62FF"/>
    <w:rsid w:val="000E2BAF"/>
    <w:rsid w:val="000F4844"/>
    <w:rsid w:val="001043AE"/>
    <w:rsid w:val="00115FCB"/>
    <w:rsid w:val="00130C3A"/>
    <w:rsid w:val="0015260F"/>
    <w:rsid w:val="0016405C"/>
    <w:rsid w:val="0016681A"/>
    <w:rsid w:val="001A284C"/>
    <w:rsid w:val="001B0006"/>
    <w:rsid w:val="001C77DE"/>
    <w:rsid w:val="001D6869"/>
    <w:rsid w:val="001D7011"/>
    <w:rsid w:val="001E63B9"/>
    <w:rsid w:val="001F4B3E"/>
    <w:rsid w:val="0020485B"/>
    <w:rsid w:val="00225D2B"/>
    <w:rsid w:val="002459FD"/>
    <w:rsid w:val="00246403"/>
    <w:rsid w:val="002537E9"/>
    <w:rsid w:val="002829F4"/>
    <w:rsid w:val="00293F58"/>
    <w:rsid w:val="002F1D28"/>
    <w:rsid w:val="002F6D55"/>
    <w:rsid w:val="00311D4D"/>
    <w:rsid w:val="00335B5B"/>
    <w:rsid w:val="00341D0F"/>
    <w:rsid w:val="0035256B"/>
    <w:rsid w:val="00352715"/>
    <w:rsid w:val="003542B5"/>
    <w:rsid w:val="00365408"/>
    <w:rsid w:val="00380C69"/>
    <w:rsid w:val="00382A7D"/>
    <w:rsid w:val="0039519A"/>
    <w:rsid w:val="003A607D"/>
    <w:rsid w:val="003B262A"/>
    <w:rsid w:val="003C07DD"/>
    <w:rsid w:val="0042606D"/>
    <w:rsid w:val="00426866"/>
    <w:rsid w:val="00440CDC"/>
    <w:rsid w:val="0044175C"/>
    <w:rsid w:val="00451AF0"/>
    <w:rsid w:val="00470C86"/>
    <w:rsid w:val="00476513"/>
    <w:rsid w:val="00485D39"/>
    <w:rsid w:val="004A6E26"/>
    <w:rsid w:val="004B1BA5"/>
    <w:rsid w:val="004C25A2"/>
    <w:rsid w:val="004E0B3E"/>
    <w:rsid w:val="004F0E5E"/>
    <w:rsid w:val="00515AD7"/>
    <w:rsid w:val="0051735F"/>
    <w:rsid w:val="0051790A"/>
    <w:rsid w:val="00520221"/>
    <w:rsid w:val="005400CF"/>
    <w:rsid w:val="00541B2F"/>
    <w:rsid w:val="00553C2B"/>
    <w:rsid w:val="00585623"/>
    <w:rsid w:val="005A3093"/>
    <w:rsid w:val="005A3EEB"/>
    <w:rsid w:val="005B32DE"/>
    <w:rsid w:val="005C0221"/>
    <w:rsid w:val="005D35A1"/>
    <w:rsid w:val="005F0C37"/>
    <w:rsid w:val="005F34C9"/>
    <w:rsid w:val="00603CD5"/>
    <w:rsid w:val="00607DE0"/>
    <w:rsid w:val="0061198D"/>
    <w:rsid w:val="00632ED7"/>
    <w:rsid w:val="006400C3"/>
    <w:rsid w:val="00643926"/>
    <w:rsid w:val="00654650"/>
    <w:rsid w:val="00661689"/>
    <w:rsid w:val="0066329F"/>
    <w:rsid w:val="00665056"/>
    <w:rsid w:val="00670A73"/>
    <w:rsid w:val="0068177E"/>
    <w:rsid w:val="00684756"/>
    <w:rsid w:val="0068487A"/>
    <w:rsid w:val="006A66B9"/>
    <w:rsid w:val="006A7CC1"/>
    <w:rsid w:val="006B08E6"/>
    <w:rsid w:val="006C1BB4"/>
    <w:rsid w:val="006C1D5A"/>
    <w:rsid w:val="006C28F8"/>
    <w:rsid w:val="006D6D16"/>
    <w:rsid w:val="006E3956"/>
    <w:rsid w:val="006F75E6"/>
    <w:rsid w:val="00733FF8"/>
    <w:rsid w:val="00742FAE"/>
    <w:rsid w:val="00756856"/>
    <w:rsid w:val="00773807"/>
    <w:rsid w:val="00781A54"/>
    <w:rsid w:val="00781CBE"/>
    <w:rsid w:val="007A3F5B"/>
    <w:rsid w:val="007A49B9"/>
    <w:rsid w:val="007A5F1D"/>
    <w:rsid w:val="007C17F9"/>
    <w:rsid w:val="007C3D6A"/>
    <w:rsid w:val="007C58CB"/>
    <w:rsid w:val="007E5C15"/>
    <w:rsid w:val="007F5D05"/>
    <w:rsid w:val="007F716D"/>
    <w:rsid w:val="00812274"/>
    <w:rsid w:val="008134A5"/>
    <w:rsid w:val="008145DF"/>
    <w:rsid w:val="00824852"/>
    <w:rsid w:val="008310C0"/>
    <w:rsid w:val="00842DF0"/>
    <w:rsid w:val="00860EDF"/>
    <w:rsid w:val="00884876"/>
    <w:rsid w:val="00894344"/>
    <w:rsid w:val="008A20F7"/>
    <w:rsid w:val="008A3A79"/>
    <w:rsid w:val="008C579A"/>
    <w:rsid w:val="008D6911"/>
    <w:rsid w:val="008D6C8A"/>
    <w:rsid w:val="008E2B85"/>
    <w:rsid w:val="008F1110"/>
    <w:rsid w:val="008F24C8"/>
    <w:rsid w:val="008F7DFD"/>
    <w:rsid w:val="0090025A"/>
    <w:rsid w:val="00912D97"/>
    <w:rsid w:val="00925692"/>
    <w:rsid w:val="00927C9E"/>
    <w:rsid w:val="0093355C"/>
    <w:rsid w:val="00944C4C"/>
    <w:rsid w:val="00956231"/>
    <w:rsid w:val="0098645F"/>
    <w:rsid w:val="00994399"/>
    <w:rsid w:val="009975DF"/>
    <w:rsid w:val="009C3BB2"/>
    <w:rsid w:val="009D0A47"/>
    <w:rsid w:val="009D1B56"/>
    <w:rsid w:val="009D7D87"/>
    <w:rsid w:val="009E03A0"/>
    <w:rsid w:val="009F72BF"/>
    <w:rsid w:val="00A06E29"/>
    <w:rsid w:val="00A36D1D"/>
    <w:rsid w:val="00A454B2"/>
    <w:rsid w:val="00A613FD"/>
    <w:rsid w:val="00A65223"/>
    <w:rsid w:val="00A8433D"/>
    <w:rsid w:val="00A868C2"/>
    <w:rsid w:val="00AB4A96"/>
    <w:rsid w:val="00AC4E50"/>
    <w:rsid w:val="00AD2FE5"/>
    <w:rsid w:val="00B13315"/>
    <w:rsid w:val="00B14807"/>
    <w:rsid w:val="00B32EBE"/>
    <w:rsid w:val="00B33D07"/>
    <w:rsid w:val="00B80E9B"/>
    <w:rsid w:val="00B869B7"/>
    <w:rsid w:val="00B86DD7"/>
    <w:rsid w:val="00B87899"/>
    <w:rsid w:val="00BA606B"/>
    <w:rsid w:val="00BD2B0A"/>
    <w:rsid w:val="00BD7B7C"/>
    <w:rsid w:val="00BE0D2C"/>
    <w:rsid w:val="00BE1576"/>
    <w:rsid w:val="00BF0961"/>
    <w:rsid w:val="00C142E6"/>
    <w:rsid w:val="00C5152C"/>
    <w:rsid w:val="00C51DF8"/>
    <w:rsid w:val="00C54027"/>
    <w:rsid w:val="00C661FF"/>
    <w:rsid w:val="00C7019B"/>
    <w:rsid w:val="00C76DF8"/>
    <w:rsid w:val="00C82CCD"/>
    <w:rsid w:val="00C84537"/>
    <w:rsid w:val="00C93828"/>
    <w:rsid w:val="00CB14B9"/>
    <w:rsid w:val="00CB4766"/>
    <w:rsid w:val="00CC48FF"/>
    <w:rsid w:val="00CC6933"/>
    <w:rsid w:val="00CD2124"/>
    <w:rsid w:val="00CD246E"/>
    <w:rsid w:val="00CE63DD"/>
    <w:rsid w:val="00CF4274"/>
    <w:rsid w:val="00D00CC3"/>
    <w:rsid w:val="00D13B27"/>
    <w:rsid w:val="00D23E86"/>
    <w:rsid w:val="00D31409"/>
    <w:rsid w:val="00D35E0F"/>
    <w:rsid w:val="00D37670"/>
    <w:rsid w:val="00D52879"/>
    <w:rsid w:val="00D6643F"/>
    <w:rsid w:val="00D67DDD"/>
    <w:rsid w:val="00D92037"/>
    <w:rsid w:val="00DB5CF5"/>
    <w:rsid w:val="00DD34D5"/>
    <w:rsid w:val="00DE0C81"/>
    <w:rsid w:val="00E0570F"/>
    <w:rsid w:val="00E1443D"/>
    <w:rsid w:val="00E1460D"/>
    <w:rsid w:val="00E17E16"/>
    <w:rsid w:val="00E27980"/>
    <w:rsid w:val="00E30B94"/>
    <w:rsid w:val="00E35C8B"/>
    <w:rsid w:val="00E459B6"/>
    <w:rsid w:val="00E56174"/>
    <w:rsid w:val="00E816AF"/>
    <w:rsid w:val="00E82DFA"/>
    <w:rsid w:val="00E870E3"/>
    <w:rsid w:val="00EA3685"/>
    <w:rsid w:val="00EC01DD"/>
    <w:rsid w:val="00ED056F"/>
    <w:rsid w:val="00EE5762"/>
    <w:rsid w:val="00EE587F"/>
    <w:rsid w:val="00EF206B"/>
    <w:rsid w:val="00F15866"/>
    <w:rsid w:val="00F17ABA"/>
    <w:rsid w:val="00F50442"/>
    <w:rsid w:val="00F679C8"/>
    <w:rsid w:val="00F7530E"/>
    <w:rsid w:val="00F77190"/>
    <w:rsid w:val="00F91867"/>
    <w:rsid w:val="00F93F85"/>
    <w:rsid w:val="00FB5EE5"/>
    <w:rsid w:val="00FC0540"/>
    <w:rsid w:val="00FC1FE5"/>
    <w:rsid w:val="00FD25B1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11A58F"/>
  <w15:docId w15:val="{1B171162-3088-42FA-835D-BD1F7AC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2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223"/>
    <w:pPr>
      <w:keepNext/>
      <w:spacing w:before="100" w:beforeAutospacing="1" w:after="100" w:afterAutospacing="1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E9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9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98D"/>
    <w:rPr>
      <w:b/>
      <w:bCs/>
    </w:rPr>
  </w:style>
  <w:style w:type="character" w:styleId="Emphasis">
    <w:name w:val="Emphasis"/>
    <w:basedOn w:val="DefaultParagraphFont"/>
    <w:uiPriority w:val="20"/>
    <w:qFormat/>
    <w:rsid w:val="006119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52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5223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0E9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3E"/>
  </w:style>
  <w:style w:type="paragraph" w:styleId="Footer">
    <w:name w:val="footer"/>
    <w:basedOn w:val="Normal"/>
    <w:link w:val="FooterChar"/>
    <w:uiPriority w:val="99"/>
    <w:unhideWhenUsed/>
    <w:rsid w:val="004E0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3E"/>
  </w:style>
  <w:style w:type="character" w:styleId="FollowedHyperlink">
    <w:name w:val="FollowedHyperlink"/>
    <w:basedOn w:val="DefaultParagraphFont"/>
    <w:uiPriority w:val="99"/>
    <w:semiHidden/>
    <w:unhideWhenUsed/>
    <w:rsid w:val="00E1460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48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48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8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8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8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6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7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ez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pacvec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stem/workforce/building-stem-workforc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9D15-E9E6-45B0-8865-FED682E9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cmunster</dc:creator>
  <cp:lastModifiedBy>Christopher M Barker</cp:lastModifiedBy>
  <cp:revision>2</cp:revision>
  <cp:lastPrinted>2016-02-12T17:20:00Z</cp:lastPrinted>
  <dcterms:created xsi:type="dcterms:W3CDTF">2024-02-22T07:20:00Z</dcterms:created>
  <dcterms:modified xsi:type="dcterms:W3CDTF">2024-02-22T07:20:00Z</dcterms:modified>
</cp:coreProperties>
</file>